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0"/>
          <w:szCs w:val="40"/>
          <w:lang w:eastAsia="zh-CN"/>
        </w:rPr>
      </w:pPr>
      <w:bookmarkStart w:id="0" w:name="_GoBack"/>
      <w:bookmarkEnd w:id="0"/>
    </w:p>
    <w:tbl>
      <w:tblPr>
        <w:tblStyle w:val="2"/>
        <w:tblW w:w="13380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"/>
        <w:gridCol w:w="1060"/>
        <w:gridCol w:w="1060"/>
        <w:gridCol w:w="2060"/>
        <w:gridCol w:w="1701"/>
        <w:gridCol w:w="1985"/>
        <w:gridCol w:w="2334"/>
        <w:gridCol w:w="1060"/>
        <w:gridCol w:w="10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  <w:jc w:val="center"/>
        </w:trPr>
        <w:tc>
          <w:tcPr>
            <w:tcW w:w="13380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eastAsia="zh-CN"/>
              </w:rPr>
              <w:t>学苑出版社有限公司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202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  <w:lang w:val="en-US" w:eastAsia="zh-CN"/>
              </w:rPr>
              <w:t>2</w:t>
            </w: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40"/>
                <w:szCs w:val="40"/>
              </w:rPr>
              <w:t>年公开招聘岗位信息表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用人单位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岗位简介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学历学位要求</w:t>
            </w:r>
          </w:p>
        </w:tc>
        <w:tc>
          <w:tcPr>
            <w:tcW w:w="23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专业要求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其他资格条件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2" w:hRule="atLeast"/>
          <w:jc w:val="center"/>
        </w:trPr>
        <w:tc>
          <w:tcPr>
            <w:tcW w:w="10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学苑出版社有限公司（国有企业）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图书编辑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负责图书的选题策划、编辑加工、文案撰写等相关工作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3（2名京外生源，1名京内生源）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  <w:t>硕士研究生及以上学历</w:t>
            </w:r>
          </w:p>
        </w:tc>
        <w:tc>
          <w:tcPr>
            <w:tcW w:w="23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社会学、民族学、历史学、英语语言文学、艺术学、档案学、中国古典文献学、理学、林学等相关专业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8234B"/>
    <w:rsid w:val="37B53B55"/>
    <w:rsid w:val="3B4448A2"/>
    <w:rsid w:val="7368234B"/>
    <w:rsid w:val="7DA3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2021-11-19T01:26:00Z</dcterms:created>
  <dc:creator>臧雨晴</dc:creator>
  <cp:lastModifiedBy>臧雨晴</cp:lastModifiedBy>
  <dcterms:modified xsi:type="dcterms:W3CDTF">2021-11-19T01:27:24Z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