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1年度机关规范化建设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市级组织先进单位名单</w:t>
      </w:r>
      <w:bookmarkEnd w:id="0"/>
    </w:p>
    <w:p>
      <w:pPr>
        <w:spacing w:line="52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（共30名，按行政区划排序）</w:t>
      </w:r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644" w:gutter="0"/>
          <w:cols w:space="720" w:num="1"/>
          <w:docGrid w:linePitch="312" w:charSpace="0"/>
        </w:sectPr>
      </w:pPr>
    </w:p>
    <w:p>
      <w:pPr>
        <w:widowControl/>
        <w:spacing w:line="560" w:lineRule="exact"/>
        <w:rPr>
          <w:rFonts w:ascii="仿宋" w:hAnsi="仿宋" w:eastAsia="仿宋" w:cs="宋体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</w:rPr>
        <w:t>北京市海淀区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承德市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晋城市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晋中市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鞍山市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辽阳市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营口市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盘锦市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金华市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舟山市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宿州市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蚌埠市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聊城市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烟台市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威海市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日照市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临沂市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洛阳市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焦作市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惠州市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梅州市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韶关市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揭阳市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玉林市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钦州市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北海市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成都市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德阳市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绵阳市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jc w:val="center"/>
        <w:sectPr>
          <w:type w:val="continuous"/>
          <w:pgSz w:w="11906" w:h="16838"/>
          <w:pgMar w:top="2098" w:right="1474" w:bottom="1985" w:left="1588" w:header="851" w:footer="1644" w:gutter="0"/>
          <w:cols w:space="720" w:num="2"/>
          <w:docGrid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汉中市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hint="eastAsia"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  <w:r>
      <w:rPr>
        <w:rFonts w:hint="eastAsia" w:ascii="仿宋" w:hAnsi="仿宋" w:eastAsia="仿宋"/>
        <w:sz w:val="28"/>
        <w:szCs w:val="28"/>
      </w:rPr>
      <w:t xml:space="preserve"> </w:t>
    </w:r>
    <w:r>
      <w:rPr>
        <w:rFonts w:ascii="仿宋" w:hAnsi="仿宋" w:eastAsia="仿宋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both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</w:rPr>
      <w:t>4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64C3"/>
    <w:rsid w:val="1B6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创艺简楷体" w:hAnsi="Calibri" w:eastAsia="创艺简楷体" w:cs="创艺简楷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2022-04-02T01:38:00Z</dcterms:created>
  <dc:creator>胡超</dc:creator>
  <cp:lastModifiedBy>胡超</cp:lastModifiedBy>
  <dcterms:modified xsi:type="dcterms:W3CDTF">2022-04-02T01:39:47Z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