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1年度机关规范化建设</w:t>
      </w: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市级组织工作成效奖名单</w:t>
      </w:r>
    </w:p>
    <w:p>
      <w:pPr>
        <w:spacing w:line="520" w:lineRule="exact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（共30名，按行政区划排序）</w:t>
      </w:r>
    </w:p>
    <w:p>
      <w:pPr>
        <w:widowControl/>
        <w:spacing w:line="560" w:lineRule="exact"/>
        <w:jc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  <w:sectPr>
          <w:pgSz w:w="11906" w:h="16838"/>
          <w:pgMar w:top="2098" w:right="1474" w:bottom="1985" w:left="1588" w:header="851" w:footer="1644" w:gutter="0"/>
          <w:cols w:space="720" w:num="1"/>
          <w:docGrid w:linePitch="312" w:charSpace="0"/>
        </w:sectPr>
      </w:pPr>
    </w:p>
    <w:p>
      <w:pPr>
        <w:widowControl/>
        <w:spacing w:line="56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晋城市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阳泉市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辽阳市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盘锦市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spacing w:val="-6"/>
          <w:kern w:val="0"/>
          <w:sz w:val="32"/>
          <w:szCs w:val="32"/>
        </w:rPr>
        <w:t>上海市宝山区委员会</w:t>
      </w:r>
    </w:p>
    <w:p>
      <w:pPr>
        <w:widowControl/>
        <w:spacing w:line="560" w:lineRule="exact"/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九三学社上海市奉贤区委员会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盐城市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扬州市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金华市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舟山市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亳州市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蚌埠市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南平市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聊城市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烟台市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日照市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临沂市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三门峡市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洛阳市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荆门市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张家界市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岳阳市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邵阳市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惠州市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韶关市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揭阳市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成都市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德阳市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绵阳市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60" w:lineRule="exact"/>
        <w:sectPr>
          <w:type w:val="continuous"/>
          <w:pgSz w:w="11906" w:h="16838"/>
          <w:pgMar w:top="2098" w:right="1474" w:bottom="1985" w:left="1588" w:header="851" w:footer="1644" w:gutter="0"/>
          <w:cols w:space="720" w:num="2"/>
          <w:docGrid w:linePitch="312" w:charSpace="0"/>
        </w:sect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</w:t>
      </w:r>
      <w:r>
        <w:rPr>
          <w:rFonts w:hint="eastAsia" w:ascii="仿宋" w:hAnsi="仿宋" w:eastAsia="仿宋" w:cs="宋体"/>
          <w:kern w:val="0"/>
          <w:sz w:val="32"/>
          <w:szCs w:val="32"/>
        </w:rPr>
        <w:t>宝鸡市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创艺简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97DEA"/>
    <w:rsid w:val="06797DEA"/>
    <w:rsid w:val="3493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创艺简楷体" w:hAnsi="Calibri" w:eastAsia="创艺简楷体" w:cs="创艺简楷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2022-04-02T01:40:00Z</dcterms:created>
  <dc:creator>胡超</dc:creator>
  <cp:lastModifiedBy>胡超</cp:lastModifiedBy>
  <dcterms:modified xsi:type="dcterms:W3CDTF">2022-04-02T01:40:51Z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